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3288DCE1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363E4A69" w14:textId="77777777" w:rsidR="00DB39C8" w:rsidRPr="00130827" w:rsidRDefault="00DB39C8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0EB97763" w14:textId="77777777" w:rsidR="00DB39C8" w:rsidRPr="00130827" w:rsidRDefault="00DB39C8" w:rsidP="00130827">
      <w:pPr>
        <w:autoSpaceDE w:val="0"/>
        <w:autoSpaceDN w:val="0"/>
        <w:adjustRightInd w:val="0"/>
        <w:rPr>
          <w:rFonts w:ascii="Times New Roman" w:eastAsia="TimesNewRomanPS-BoldMT" w:hAnsi="Times New Roman"/>
          <w:bCs/>
          <w:sz w:val="24"/>
          <w:szCs w:val="24"/>
        </w:rPr>
      </w:pPr>
    </w:p>
    <w:p w14:paraId="3D668B9D" w14:textId="77A2E589" w:rsidR="006005F6" w:rsidRPr="00B917A0" w:rsidRDefault="006005F6" w:rsidP="00B917A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Cihaz, Avrupa birliği medikal cihazlar için tanımlanmış kalite yönetim sistemi standartlarına ve Avrupa birliği medikal cihazlar direktifine (European medical device direktive 93/42/EEC</w:t>
      </w:r>
      <w:r w:rsidR="00B917A0">
        <w:rPr>
          <w:rFonts w:ascii="Times New Roman" w:eastAsia="TimesNewRomanPS-BoldMT" w:hAnsi="Times New Roman"/>
          <w:bCs/>
          <w:sz w:val="24"/>
          <w:szCs w:val="24"/>
        </w:rPr>
        <w:t xml:space="preserve"> (MDR)</w:t>
      </w:r>
      <w:r>
        <w:rPr>
          <w:rFonts w:ascii="Times New Roman" w:eastAsia="TimesNewRomanPS-BoldMT" w:hAnsi="Times New Roman"/>
          <w:bCs/>
          <w:sz w:val="24"/>
          <w:szCs w:val="24"/>
        </w:rPr>
        <w:t>)</w:t>
      </w:r>
      <w:r w:rsidRPr="00B917A0">
        <w:rPr>
          <w:rFonts w:ascii="Times New Roman" w:eastAsia="TimesNewRomanPS-BoldMT" w:hAnsi="Times New Roman"/>
          <w:bCs/>
          <w:sz w:val="24"/>
          <w:szCs w:val="24"/>
        </w:rPr>
        <w:t xml:space="preserve"> uygun olarak üretilmiş olmalı ve bunu belgelemelidir.</w:t>
      </w:r>
    </w:p>
    <w:p w14:paraId="3CB65348" w14:textId="4E163E1D" w:rsidR="0064416B" w:rsidRPr="0064416B" w:rsidRDefault="0071630A" w:rsidP="0064416B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2 adet sabit tel rafı, 3 adet çelik çekmecesi olmalıdır</w:t>
      </w:r>
      <w:r w:rsidRPr="00536E51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4416B" w:rsidRPr="00536E51">
        <w:rPr>
          <w:rFonts w:ascii="Times New Roman" w:eastAsia="TimesNewRomanPS-BoldMT" w:hAnsi="Times New Roman"/>
          <w:bCs/>
          <w:sz w:val="24"/>
          <w:szCs w:val="24"/>
        </w:rPr>
        <w:t>Cihazın çekmece sayısı opsiyonel olarak 13 çekmeceye</w:t>
      </w:r>
      <w:r w:rsidR="008A5FAE">
        <w:rPr>
          <w:rFonts w:ascii="Times New Roman" w:eastAsia="TimesNewRomanPS-BoldMT" w:hAnsi="Times New Roman"/>
          <w:bCs/>
          <w:sz w:val="24"/>
          <w:szCs w:val="24"/>
        </w:rPr>
        <w:t xml:space="preserve"> (seperatörsüz)</w:t>
      </w:r>
      <w:r w:rsidR="0064416B" w:rsidRPr="00536E51">
        <w:rPr>
          <w:rFonts w:ascii="Times New Roman" w:eastAsia="TimesNewRomanPS-BoldMT" w:hAnsi="Times New Roman"/>
          <w:bCs/>
          <w:sz w:val="24"/>
          <w:szCs w:val="24"/>
        </w:rPr>
        <w:t xml:space="preserve"> kadar artırılabilmelidir.</w:t>
      </w:r>
    </w:p>
    <w:p w14:paraId="0D0C6B90" w14:textId="72F3D8B1" w:rsidR="0028057B" w:rsidRDefault="0028057B" w:rsidP="0064416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çekmeceleri tamamen paslanmaz çelikten imal edilmiş olmalıdır.</w:t>
      </w:r>
    </w:p>
    <w:p w14:paraId="41ADF1F6" w14:textId="0FCCF5D1" w:rsidR="000A77CC" w:rsidRDefault="000A77CC" w:rsidP="000A77CC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0A77CC">
        <w:rPr>
          <w:rFonts w:ascii="Times New Roman" w:eastAsia="TimesNewRomanPS-BoldMT" w:hAnsi="Times New Roman"/>
          <w:bCs/>
          <w:sz w:val="24"/>
          <w:szCs w:val="24"/>
        </w:rPr>
        <w:t>Cihazın çalışma sıcaklığı fabrika çıkışı Avrupa tıbbi cihaz direktifine göre + 4 dereceye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sabit</w:t>
      </w:r>
      <w:r w:rsidRPr="000A77CC">
        <w:rPr>
          <w:rFonts w:ascii="Times New Roman" w:eastAsia="TimesNewRomanPS-BoldMT" w:hAnsi="Times New Roman"/>
          <w:bCs/>
          <w:sz w:val="24"/>
          <w:szCs w:val="24"/>
        </w:rPr>
        <w:t xml:space="preserve"> ayarlanmış olmalı ve değiştirilememelidir. </w:t>
      </w:r>
    </w:p>
    <w:p w14:paraId="085084D5" w14:textId="77777777" w:rsidR="0028057B" w:rsidRDefault="0028057B" w:rsidP="007363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28057B">
        <w:rPr>
          <w:rFonts w:ascii="Times New Roman" w:eastAsia="TimesNewRomanPS-BoldMT" w:hAnsi="Times New Roman"/>
          <w:bCs/>
          <w:sz w:val="24"/>
          <w:szCs w:val="24"/>
        </w:rPr>
        <w:t>Cihazın içerisindeki kan ürünün sıcaklığını ölçen bir prob olmalıdır. Bu prob ölçüm işlemini, bir bidon içerisindeki kan özellikli sıvıdan almalıdır.</w:t>
      </w:r>
    </w:p>
    <w:p w14:paraId="29AE9E76" w14:textId="295ECDC7" w:rsidR="009E65CA" w:rsidRPr="0028057B" w:rsidRDefault="009E65CA" w:rsidP="007363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28057B">
        <w:rPr>
          <w:rFonts w:ascii="Times New Roman" w:eastAsia="TimesNewRomanPS-BoldMT" w:hAnsi="Times New Roman"/>
          <w:bCs/>
          <w:sz w:val="24"/>
          <w:szCs w:val="24"/>
        </w:rPr>
        <w:t xml:space="preserve">Cihazın hacmi brüt </w:t>
      </w:r>
      <w:r w:rsidR="0071630A">
        <w:rPr>
          <w:rFonts w:ascii="Times New Roman" w:eastAsia="TimesNewRomanPS-BoldMT" w:hAnsi="Times New Roman"/>
          <w:bCs/>
          <w:sz w:val="24"/>
          <w:szCs w:val="24"/>
        </w:rPr>
        <w:t>949</w:t>
      </w:r>
      <w:r w:rsidRPr="0028057B">
        <w:rPr>
          <w:rFonts w:ascii="Times New Roman" w:eastAsia="TimesNewRomanPS-BoldMT" w:hAnsi="Times New Roman"/>
          <w:bCs/>
          <w:sz w:val="24"/>
          <w:szCs w:val="24"/>
        </w:rPr>
        <w:t xml:space="preserve"> lt, net </w:t>
      </w:r>
      <w:r w:rsidR="0071630A">
        <w:rPr>
          <w:rFonts w:ascii="Times New Roman" w:eastAsia="TimesNewRomanPS-BoldMT" w:hAnsi="Times New Roman"/>
          <w:bCs/>
          <w:sz w:val="24"/>
          <w:szCs w:val="24"/>
        </w:rPr>
        <w:t>773</w:t>
      </w:r>
      <w:r w:rsidRPr="0028057B"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2B01E484" w14:textId="6DB66519" w:rsidR="009E65CA" w:rsidRDefault="009E65CA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9E65CA"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71630A">
        <w:rPr>
          <w:rFonts w:ascii="Times New Roman" w:eastAsia="TimesNewRomanPS-BoldMT" w:hAnsi="Times New Roman"/>
          <w:bCs/>
          <w:sz w:val="24"/>
          <w:szCs w:val="24"/>
        </w:rPr>
        <w:t>540</w:t>
      </w:r>
      <w:r w:rsidRPr="009E65CA">
        <w:rPr>
          <w:rFonts w:ascii="Times New Roman" w:eastAsia="TimesNewRomanPS-BoldMT" w:hAnsi="Times New Roman"/>
          <w:bCs/>
          <w:sz w:val="24"/>
          <w:szCs w:val="24"/>
        </w:rPr>
        <w:t xml:space="preserve"> adet (450 ml) kan torbasını saklayabilmelidir.</w:t>
      </w:r>
    </w:p>
    <w:p w14:paraId="59868857" w14:textId="53C20F59" w:rsidR="00536E51" w:rsidRPr="00536E51" w:rsidRDefault="00536E51" w:rsidP="00536E5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Cihazda, iç ısıyı korumak için çekmece önlerinde şeffaf separatör olmalıdır. </w:t>
      </w:r>
    </w:p>
    <w:p w14:paraId="4FFA4232" w14:textId="7912FBC7" w:rsidR="000A77CC" w:rsidRDefault="000A77CC" w:rsidP="0064416B">
      <w:pPr>
        <w:pStyle w:val="ListeParagraf"/>
        <w:numPr>
          <w:ilvl w:val="0"/>
          <w:numId w:val="3"/>
        </w:numPr>
        <w:ind w:right="-284"/>
        <w:rPr>
          <w:rFonts w:ascii="Times New Roman" w:eastAsia="TimesNewRomanPS-BoldMT" w:hAnsi="Times New Roman"/>
          <w:bCs/>
          <w:sz w:val="24"/>
          <w:szCs w:val="24"/>
        </w:rPr>
      </w:pPr>
      <w:r w:rsidRPr="000A77CC">
        <w:rPr>
          <w:rFonts w:ascii="Times New Roman" w:eastAsia="TimesNewRomanPS-BoldMT" w:hAnsi="Times New Roman"/>
          <w:bCs/>
          <w:sz w:val="24"/>
          <w:szCs w:val="24"/>
        </w:rPr>
        <w:t>Cihaz, elektrik kesintilerde, içerisine bulunan kan ürünün sıcaklığını +4 ile +10 derece arasında</w:t>
      </w:r>
      <w:r w:rsidR="0064416B">
        <w:rPr>
          <w:rFonts w:ascii="Times New Roman" w:eastAsia="TimesNewRomanPS-BoldMT" w:hAnsi="Times New Roman"/>
          <w:bCs/>
          <w:sz w:val="24"/>
          <w:szCs w:val="24"/>
        </w:rPr>
        <w:t xml:space="preserve"> en az</w:t>
      </w:r>
      <w:r w:rsidRPr="000A77C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71630A" w:rsidRPr="000A77CC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71630A">
        <w:rPr>
          <w:rFonts w:ascii="Times New Roman" w:eastAsia="TimesNewRomanPS-BoldMT" w:hAnsi="Times New Roman"/>
          <w:bCs/>
          <w:sz w:val="24"/>
          <w:szCs w:val="24"/>
        </w:rPr>
        <w:t>.8</w:t>
      </w:r>
      <w:r w:rsidRPr="000A77CC">
        <w:rPr>
          <w:rFonts w:ascii="Times New Roman" w:eastAsia="TimesNewRomanPS-BoldMT" w:hAnsi="Times New Roman"/>
          <w:bCs/>
          <w:sz w:val="24"/>
          <w:szCs w:val="24"/>
        </w:rPr>
        <w:t xml:space="preserve"> saat korumalıdır ve katalog üzerinde belgelenmelidir.</w:t>
      </w:r>
    </w:p>
    <w:p w14:paraId="2875720D" w14:textId="3CA3B88E" w:rsidR="000A77CC" w:rsidRPr="000A77CC" w:rsidRDefault="000A77CC" w:rsidP="000A77CC">
      <w:pPr>
        <w:pStyle w:val="ListeParagraf"/>
        <w:numPr>
          <w:ilvl w:val="0"/>
          <w:numId w:val="3"/>
        </w:numPr>
        <w:rPr>
          <w:rFonts w:ascii="Times New Roman" w:eastAsia="TimesNewRomanPS-BoldMT" w:hAnsi="Times New Roman"/>
          <w:bCs/>
          <w:sz w:val="24"/>
          <w:szCs w:val="24"/>
        </w:rPr>
      </w:pPr>
      <w:r w:rsidRPr="000A77CC">
        <w:rPr>
          <w:rFonts w:ascii="Times New Roman" w:eastAsia="TimesNewRomanPS-BoldMT" w:hAnsi="Times New Roman"/>
          <w:bCs/>
          <w:sz w:val="24"/>
          <w:szCs w:val="24"/>
        </w:rPr>
        <w:t>Cihaz +43 derece çalışma ortam sıcaklığında dahi tam performans çalışmalıdır ve katalog üzerinde belgelenmelidir.</w:t>
      </w:r>
    </w:p>
    <w:p w14:paraId="36C409EC" w14:textId="77777777" w:rsidR="00695EBD" w:rsidRDefault="009E65CA" w:rsidP="000A77CC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9E65CA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</w:t>
      </w:r>
    </w:p>
    <w:p w14:paraId="5F84534F" w14:textId="589258F8" w:rsidR="009E65CA" w:rsidRDefault="00695EBD" w:rsidP="000A77CC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kontrol paneli kullanım kolaylığı açısından cihazın orta kısmında bulunmalıdır.</w:t>
      </w:r>
      <w:r w:rsidR="009E65CA" w:rsidRPr="009E65CA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191F722E" w14:textId="2D9E37D0" w:rsidR="000A77CC" w:rsidRDefault="000A77CC" w:rsidP="000A77CC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0A77CC">
        <w:rPr>
          <w:rFonts w:ascii="Times New Roman" w:eastAsia="TimesNewRomanPS-BoldMT" w:hAnsi="Times New Roman"/>
          <w:bCs/>
          <w:sz w:val="24"/>
          <w:szCs w:val="24"/>
        </w:rPr>
        <w:t xml:space="preserve">Cihaz üretici tarafından sağlanan bir yazılım sayesinde dolabın arıza durumları, kullanıcı yetkileri, dolabın performans verilerin, vs. dolap hakkında birçok bilginin uzaktan erişilmesine izin veren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Ethernet </w:t>
      </w:r>
      <w:r w:rsidRPr="000A77CC">
        <w:rPr>
          <w:rFonts w:ascii="Times New Roman" w:eastAsia="TimesNewRomanPS-BoldMT" w:hAnsi="Times New Roman"/>
          <w:bCs/>
          <w:sz w:val="24"/>
          <w:szCs w:val="24"/>
        </w:rPr>
        <w:t xml:space="preserve">tabanlı bir programa sahip olmalıdır.  </w:t>
      </w:r>
    </w:p>
    <w:p w14:paraId="29CFF94A" w14:textId="4CC3B362" w:rsidR="00CD0F32" w:rsidRPr="00CD0F32" w:rsidRDefault="00CD0F32" w:rsidP="00CD0F32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Cihazda, 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Alarm meydana geldiğinde, kırmızı alarm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lambası yan</w:t>
      </w:r>
      <w:r>
        <w:rPr>
          <w:rFonts w:ascii="Times New Roman" w:eastAsia="TimesNewRomanPS-BoldMT" w:hAnsi="Times New Roman"/>
          <w:bCs/>
          <w:sz w:val="24"/>
          <w:szCs w:val="24"/>
        </w:rPr>
        <w:t>malı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 xml:space="preserve"> ve akustik bir sinyal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duyu</w:t>
      </w:r>
      <w:r>
        <w:rPr>
          <w:rFonts w:ascii="Times New Roman" w:eastAsia="TimesNewRomanPS-BoldMT" w:hAnsi="Times New Roman"/>
          <w:bCs/>
          <w:sz w:val="24"/>
          <w:szCs w:val="24"/>
        </w:rPr>
        <w:t>lmalıdır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Ölçülen iç sıcaklık ile değişken olarak ilgili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alarm mesajı göstergede görül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. Eğer birkaç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alarm eşzamanlı olarak meydana gelir ise,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CD0F32">
        <w:rPr>
          <w:rFonts w:ascii="Times New Roman" w:eastAsia="TimesNewRomanPS-BoldMT" w:hAnsi="Times New Roman"/>
          <w:bCs/>
          <w:sz w:val="24"/>
          <w:szCs w:val="24"/>
        </w:rPr>
        <w:t>mesaj sıra ile gösteril</w:t>
      </w:r>
      <w:r>
        <w:rPr>
          <w:rFonts w:ascii="Times New Roman" w:eastAsia="TimesNewRomanPS-BoldMT" w:hAnsi="Times New Roman"/>
          <w:bCs/>
          <w:sz w:val="24"/>
          <w:szCs w:val="24"/>
        </w:rPr>
        <w:t>melidir.</w:t>
      </w:r>
    </w:p>
    <w:p w14:paraId="75D073CA" w14:textId="6BC27E96" w:rsidR="000A77CC" w:rsidRDefault="000A77CC" w:rsidP="000A77CC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0A77CC">
        <w:rPr>
          <w:rFonts w:ascii="Times New Roman" w:eastAsia="TimesNewRomanPS-BoldMT" w:hAnsi="Times New Roman"/>
          <w:bCs/>
          <w:sz w:val="24"/>
          <w:szCs w:val="24"/>
        </w:rPr>
        <w:t>Cihazın dijital ısı takip sistemi olmalıdır. Geriye dönük ısı kayıtları USB ile cihazdan alınarak bilgisayar ortamında görüntülenip çıktı alınabilmelidir.</w:t>
      </w:r>
    </w:p>
    <w:p w14:paraId="034D02C8" w14:textId="77777777" w:rsidR="00DC74BA" w:rsidRDefault="00DC74BA" w:rsidP="00DC74B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USB ve SD kart yuvası bulunmalıdır.</w:t>
      </w:r>
    </w:p>
    <w:p w14:paraId="1F7F2C9E" w14:textId="02631160" w:rsidR="00DC74BA" w:rsidRPr="000A77CC" w:rsidRDefault="00DC74BA" w:rsidP="000A77CC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normal durum ekranında fiili voltaj, fiili zaman, set edilen değer, </w:t>
      </w:r>
      <w:r w:rsidR="00CD0F32">
        <w:rPr>
          <w:rFonts w:ascii="Times New Roman" w:eastAsia="TimesNewRomanPS-BoldMT" w:hAnsi="Times New Roman"/>
          <w:bCs/>
          <w:sz w:val="24"/>
          <w:szCs w:val="24"/>
        </w:rPr>
        <w:t>aktif alarmlar ve iç sıcaklık 0,1 C hassasiyetle görünmelidir.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0B1055D" w14:textId="1F493D49" w:rsidR="001770A3" w:rsidRDefault="001770A3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kapı ağırlığını hafifletmek için 5 katlı organik malzemeden cam olmalıdır.</w:t>
      </w:r>
    </w:p>
    <w:p w14:paraId="328C23AC" w14:textId="557EF833" w:rsidR="00177C90" w:rsidRDefault="00177C90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lastRenderedPageBreak/>
        <w:t>Cihazın kapısını açmak için şifre sistemi ve temassız kart özellikli bir kilit mekanizması olmalıdır.</w:t>
      </w:r>
    </w:p>
    <w:p w14:paraId="0304A129" w14:textId="5203DCDB" w:rsidR="006A7066" w:rsidRDefault="006A7066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temassız kart özelliği sayesinde yetkili ve ilgili kullanıcı ataması yapılabilmelidir.</w:t>
      </w:r>
    </w:p>
    <w:p w14:paraId="4A654EE7" w14:textId="5690A2BC" w:rsidR="00177C90" w:rsidRDefault="00177C90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kapısı manuel bir kol yardımıyla kapatıldıktan sonra, elektronik kilit sistemi devreye girmelidir. İzinsiz ve yetkisiz kullanıcıların kullanmasını engellemelidir. </w:t>
      </w:r>
    </w:p>
    <w:p w14:paraId="408A2816" w14:textId="3B3CBA53" w:rsidR="00726A5C" w:rsidRDefault="00726A5C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enerji sarfiyatına azaltmak amacı ile kompresör çalışma zamanı %26 </w:t>
      </w:r>
      <w:r w:rsidR="004267D3">
        <w:rPr>
          <w:rFonts w:ascii="Times New Roman" w:eastAsia="TimesNewRomanPS-BoldMT" w:hAnsi="Times New Roman"/>
          <w:bCs/>
          <w:sz w:val="24"/>
          <w:szCs w:val="24"/>
        </w:rPr>
        <w:t>olmalıdır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ve katalog üzerinde belgelenmelidir.</w:t>
      </w:r>
    </w:p>
    <w:p w14:paraId="6693B531" w14:textId="26F589F6" w:rsidR="00726A5C" w:rsidRPr="00726A5C" w:rsidRDefault="00726A5C" w:rsidP="000A77CC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726A5C">
        <w:rPr>
          <w:rFonts w:ascii="Times New Roman" w:eastAsia="TimesNewRomanPS-BoldMT" w:hAnsi="Times New Roman"/>
          <w:bCs/>
          <w:sz w:val="24"/>
          <w:szCs w:val="24"/>
        </w:rPr>
        <w:t xml:space="preserve">Cihaz enerji sarfiyatına azaltmak amacı ile </w:t>
      </w:r>
      <w:r>
        <w:rPr>
          <w:rFonts w:ascii="Times New Roman" w:eastAsia="TimesNewRomanPS-BoldMT" w:hAnsi="Times New Roman"/>
          <w:bCs/>
          <w:sz w:val="24"/>
          <w:szCs w:val="24"/>
        </w:rPr>
        <w:t>ısı emisyonu 35 (kcal/h) olmalıdır</w:t>
      </w:r>
      <w:r w:rsidRPr="00726A5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4267D3">
        <w:rPr>
          <w:rFonts w:ascii="Times New Roman" w:eastAsia="TimesNewRomanPS-BoldMT" w:hAnsi="Times New Roman"/>
          <w:bCs/>
          <w:sz w:val="24"/>
          <w:szCs w:val="24"/>
        </w:rPr>
        <w:t xml:space="preserve">ve </w:t>
      </w:r>
      <w:r w:rsidRPr="00726A5C">
        <w:rPr>
          <w:rFonts w:ascii="Times New Roman" w:eastAsia="TimesNewRomanPS-BoldMT" w:hAnsi="Times New Roman"/>
          <w:bCs/>
          <w:sz w:val="24"/>
          <w:szCs w:val="24"/>
        </w:rPr>
        <w:t>katalog üzerinde belgelenmelidir.</w:t>
      </w:r>
    </w:p>
    <w:p w14:paraId="2D81CC5A" w14:textId="6FD63BD8" w:rsidR="00DB39C8" w:rsidRDefault="00DB39C8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kapı açık kaldığında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08C2C7AE" w14:textId="0149C2FF" w:rsidR="00EC11E3" w:rsidRPr="00130827" w:rsidRDefault="00EC11E3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bağlantısı olmalıdır.</w:t>
      </w:r>
    </w:p>
    <w:p w14:paraId="67896BF0" w14:textId="4F39C7BE" w:rsidR="00DB39C8" w:rsidRDefault="00DB39C8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DFECED3" w14:textId="53C62A69" w:rsidR="00C6147A" w:rsidRPr="00C6147A" w:rsidRDefault="00C6147A" w:rsidP="000A77C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Arıza durumlarında kullanıcılara mai</w:t>
      </w:r>
      <w:r w:rsidR="001770A3">
        <w:rPr>
          <w:rFonts w:ascii="Times New Roman" w:eastAsia="TimesNewRomanPS-BoldMT" w:hAnsi="Times New Roman"/>
          <w:bCs/>
          <w:sz w:val="24"/>
          <w:szCs w:val="24"/>
        </w:rPr>
        <w:t xml:space="preserve">l veya sms </w:t>
      </w:r>
      <w:r>
        <w:rPr>
          <w:rFonts w:ascii="Times New Roman" w:eastAsia="TimesNewRomanPS-BoldMT" w:hAnsi="Times New Roman"/>
          <w:bCs/>
          <w:sz w:val="24"/>
          <w:szCs w:val="24"/>
        </w:rPr>
        <w:t>atabilmelidir.</w:t>
      </w:r>
    </w:p>
    <w:p w14:paraId="535C59E7" w14:textId="77777777" w:rsidR="00E82D05" w:rsidRDefault="00DB39C8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E2C1508" w14:textId="659D338E" w:rsidR="00C40824" w:rsidRDefault="00DB39C8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C11E3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4267D3">
        <w:rPr>
          <w:rFonts w:ascii="Times New Roman" w:eastAsia="TimesNewRomanPS-BoldMT" w:hAnsi="Times New Roman"/>
          <w:bCs/>
          <w:sz w:val="24"/>
          <w:szCs w:val="24"/>
        </w:rPr>
        <w:t>,</w:t>
      </w:r>
      <w:r w:rsidR="00EC11E3">
        <w:rPr>
          <w:rFonts w:ascii="Times New Roman" w:eastAsia="TimesNewRomanPS-BoldMT" w:hAnsi="Times New Roman"/>
          <w:bCs/>
          <w:sz w:val="24"/>
          <w:szCs w:val="24"/>
        </w:rPr>
        <w:t xml:space="preserve"> izolasyonu</w:t>
      </w:r>
      <w:r w:rsidR="004267D3">
        <w:rPr>
          <w:rFonts w:ascii="Times New Roman" w:eastAsia="TimesNewRomanPS-BoldMT" w:hAnsi="Times New Roman"/>
          <w:bCs/>
          <w:sz w:val="24"/>
          <w:szCs w:val="24"/>
        </w:rPr>
        <w:t xml:space="preserve"> poliüretan köpük malzemeden,</w:t>
      </w:r>
      <w:r w:rsidR="00EC11E3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C11E3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EC11E3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</w:t>
      </w:r>
      <w:r w:rsidR="00EC11E3">
        <w:rPr>
          <w:rFonts w:ascii="Times New Roman" w:eastAsia="TimesNewRomanPS-BoldMT" w:hAnsi="Times New Roman"/>
          <w:bCs/>
          <w:sz w:val="24"/>
          <w:szCs w:val="24"/>
        </w:rPr>
        <w:t>,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EC11E3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5ACFC68B" w14:textId="0BD36D65" w:rsidR="006A7066" w:rsidRPr="00EC11E3" w:rsidRDefault="006A7066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harici sıcaklık ölçümü için bir port girişi olmalıdır.</w:t>
      </w:r>
    </w:p>
    <w:p w14:paraId="5EF2271A" w14:textId="1404A344" w:rsidR="00DB39C8" w:rsidRDefault="00DB39C8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0F830E9" w14:textId="6AEB271B" w:rsidR="0028057B" w:rsidRDefault="0028057B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kompresörü kolay kullanım açısından cihazın alt bölümünde ol</w:t>
      </w:r>
      <w:r w:rsidR="0068125C">
        <w:rPr>
          <w:rFonts w:ascii="Times New Roman" w:eastAsia="TimesNewRomanPS-BoldMT" w:hAnsi="Times New Roman"/>
          <w:bCs/>
          <w:sz w:val="24"/>
          <w:szCs w:val="24"/>
        </w:rPr>
        <w:t>ma</w:t>
      </w:r>
      <w:r>
        <w:rPr>
          <w:rFonts w:ascii="Times New Roman" w:eastAsia="TimesNewRomanPS-BoldMT" w:hAnsi="Times New Roman"/>
          <w:bCs/>
          <w:sz w:val="24"/>
          <w:szCs w:val="24"/>
        </w:rPr>
        <w:t>lıdır.</w:t>
      </w:r>
      <w:r w:rsidR="0068125C">
        <w:rPr>
          <w:rFonts w:ascii="Times New Roman" w:eastAsia="TimesNewRomanPS-BoldMT" w:hAnsi="Times New Roman"/>
          <w:bCs/>
          <w:sz w:val="24"/>
          <w:szCs w:val="24"/>
        </w:rPr>
        <w:t xml:space="preserve"> B</w:t>
      </w:r>
      <w:r>
        <w:rPr>
          <w:rFonts w:ascii="Times New Roman" w:eastAsia="TimesNewRomanPS-BoldMT" w:hAnsi="Times New Roman"/>
          <w:bCs/>
          <w:sz w:val="24"/>
          <w:szCs w:val="24"/>
        </w:rPr>
        <w:t>u bölümün</w:t>
      </w:r>
      <w:r w:rsidR="0068125C">
        <w:rPr>
          <w:rFonts w:ascii="Times New Roman" w:eastAsia="TimesNewRomanPS-BoldMT" w:hAnsi="Times New Roman"/>
          <w:bCs/>
          <w:sz w:val="24"/>
          <w:szCs w:val="24"/>
        </w:rPr>
        <w:t xml:space="preserve"> kapağında tozlanmayı önleyici filtre bulunmalıdır.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8125C">
        <w:rPr>
          <w:rFonts w:ascii="Times New Roman" w:eastAsia="TimesNewRomanPS-BoldMT" w:hAnsi="Times New Roman"/>
          <w:bCs/>
          <w:sz w:val="24"/>
          <w:szCs w:val="24"/>
        </w:rPr>
        <w:t>Kapak filtrenin kolay temizlenebilmesi için mıknatıslı olmalı ve aparatsız rahat açılıp kapanmalıdır.</w:t>
      </w:r>
    </w:p>
    <w:p w14:paraId="0D59FC5A" w14:textId="736F9B76" w:rsidR="00C40824" w:rsidRDefault="00C40824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1BAC0617" w14:textId="4245A8F1" w:rsidR="00936560" w:rsidRPr="00C40824" w:rsidRDefault="00936560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kullanılan problar pt1000 olmalıdır.</w:t>
      </w:r>
    </w:p>
    <w:p w14:paraId="72642ECC" w14:textId="12C65DC5" w:rsidR="005D449A" w:rsidRDefault="005D449A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1988 x </w:t>
      </w:r>
      <w:r w:rsidR="0071630A">
        <w:rPr>
          <w:rFonts w:ascii="Times New Roman" w:eastAsia="TimesNewRomanPS-BoldMT" w:hAnsi="Times New Roman"/>
          <w:bCs/>
          <w:sz w:val="24"/>
          <w:szCs w:val="24"/>
        </w:rPr>
        <w:t>1139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1039 mm olmalıdır.</w:t>
      </w:r>
    </w:p>
    <w:p w14:paraId="3601898B" w14:textId="3776700E" w:rsidR="00206255" w:rsidRPr="00206255" w:rsidRDefault="00206255" w:rsidP="000A77CC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206255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iç</w:t>
      </w:r>
      <w:r w:rsidRPr="00206255"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71630A" w:rsidRPr="0071630A">
        <w:rPr>
          <w:rFonts w:ascii="Times New Roman" w:eastAsia="TimesNewRomanPS-BoldMT" w:hAnsi="Times New Roman"/>
          <w:bCs/>
          <w:sz w:val="24"/>
          <w:szCs w:val="24"/>
        </w:rPr>
        <w:t>1173 x 887 x 743</w:t>
      </w:r>
      <w:r w:rsidR="0071630A" w:rsidRPr="0071630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206255"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6AA13A2A" w:rsidR="005D449A" w:rsidRPr="005D449A" w:rsidRDefault="005D449A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71630A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</w:t>
      </w:r>
      <w:r w:rsidR="00AE3800">
        <w:rPr>
          <w:rFonts w:ascii="Times New Roman" w:hAnsi="Times New Roman"/>
          <w:sz w:val="24"/>
          <w:szCs w:val="24"/>
        </w:rPr>
        <w:t>db.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35C7BDCB" w:rsidR="00DB39C8" w:rsidRDefault="00DB39C8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A7066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31503E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71630A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31503E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31503E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arasında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B49C68C" w14:textId="3F23C773" w:rsidR="004267D3" w:rsidRDefault="004267D3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93/42/EEC ve sınıf </w:t>
      </w:r>
      <w:r w:rsidR="006A7066">
        <w:rPr>
          <w:rFonts w:ascii="Times New Roman" w:eastAsia="TimesNewRomanPS-BoldMT" w:hAnsi="Times New Roman"/>
          <w:bCs/>
          <w:sz w:val="24"/>
          <w:szCs w:val="24"/>
        </w:rPr>
        <w:t>II</w:t>
      </w:r>
      <w:r>
        <w:rPr>
          <w:rFonts w:ascii="Times New Roman" w:eastAsia="TimesNewRomanPS-BoldMT" w:hAnsi="Times New Roman"/>
          <w:bCs/>
          <w:sz w:val="24"/>
          <w:szCs w:val="24"/>
        </w:rPr>
        <w:t>a</w:t>
      </w:r>
      <w:r w:rsidR="00B917A0">
        <w:rPr>
          <w:rFonts w:ascii="Times New Roman" w:eastAsia="TimesNewRomanPS-BoldMT" w:hAnsi="Times New Roman"/>
          <w:bCs/>
          <w:sz w:val="24"/>
          <w:szCs w:val="24"/>
        </w:rPr>
        <w:t xml:space="preserve"> (MDR)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E65CA">
        <w:rPr>
          <w:rFonts w:ascii="Times New Roman" w:eastAsia="TimesNewRomanPS-BoldMT" w:hAnsi="Times New Roman"/>
          <w:bCs/>
          <w:sz w:val="24"/>
          <w:szCs w:val="24"/>
        </w:rPr>
        <w:t>belgeleri olmalıdır.</w:t>
      </w:r>
    </w:p>
    <w:p w14:paraId="0F1767B1" w14:textId="1E006E31" w:rsidR="00936560" w:rsidRDefault="00936560" w:rsidP="000A77C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EMC (2014/30/EU) direktifi olmalıdır.</w:t>
      </w:r>
    </w:p>
    <w:p w14:paraId="636FBF65" w14:textId="0B9B47ED" w:rsidR="00936560" w:rsidRDefault="00936560" w:rsidP="009365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alçak gerilim (2014/35/EU) direktifi olmalıdır.</w:t>
      </w:r>
    </w:p>
    <w:p w14:paraId="5F22F862" w14:textId="46D7DF9F" w:rsidR="00936560" w:rsidRPr="00936560" w:rsidRDefault="00936560" w:rsidP="009365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CCSAUS (SINIF ISO 6 / EC GMP B) sertifikası olmalıdır.</w:t>
      </w:r>
    </w:p>
    <w:p w14:paraId="5B219A95" w14:textId="26A48B6A" w:rsidR="00F33E87" w:rsidRPr="005B27F0" w:rsidRDefault="004B52BF" w:rsidP="000A77C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Sağlık Bakanlığı Ürün Takip Sistemi </w:t>
      </w:r>
      <w:r w:rsidR="006A7066">
        <w:rPr>
          <w:rFonts w:ascii="Times New Roman" w:eastAsia="TimesNewRomanPS-BoldMT" w:hAnsi="Times New Roman"/>
          <w:bCs/>
          <w:sz w:val="24"/>
          <w:szCs w:val="24"/>
        </w:rPr>
        <w:t>(ÜTS)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 Kaydı olmalıdır.</w:t>
      </w: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59668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2131319393">
    <w:abstractNumId w:val="1"/>
  </w:num>
  <w:num w:numId="2" w16cid:durableId="18901508">
    <w:abstractNumId w:val="3"/>
  </w:num>
  <w:num w:numId="3" w16cid:durableId="792099144">
    <w:abstractNumId w:val="2"/>
  </w:num>
  <w:num w:numId="4" w16cid:durableId="207375087">
    <w:abstractNumId w:val="0"/>
  </w:num>
  <w:num w:numId="5" w16cid:durableId="1769422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0A77CC"/>
    <w:rsid w:val="00130827"/>
    <w:rsid w:val="001478FC"/>
    <w:rsid w:val="001626F6"/>
    <w:rsid w:val="00163219"/>
    <w:rsid w:val="001770A3"/>
    <w:rsid w:val="00177C90"/>
    <w:rsid w:val="001E29F5"/>
    <w:rsid w:val="00206255"/>
    <w:rsid w:val="0028057B"/>
    <w:rsid w:val="002844C3"/>
    <w:rsid w:val="002D3C01"/>
    <w:rsid w:val="0031503E"/>
    <w:rsid w:val="003912CE"/>
    <w:rsid w:val="004056B3"/>
    <w:rsid w:val="004267D3"/>
    <w:rsid w:val="00465FB9"/>
    <w:rsid w:val="004B52BF"/>
    <w:rsid w:val="00536E51"/>
    <w:rsid w:val="005715AE"/>
    <w:rsid w:val="005719B5"/>
    <w:rsid w:val="0059373D"/>
    <w:rsid w:val="005B27F0"/>
    <w:rsid w:val="005D3EE3"/>
    <w:rsid w:val="005D449A"/>
    <w:rsid w:val="006005F6"/>
    <w:rsid w:val="0064416B"/>
    <w:rsid w:val="0068125C"/>
    <w:rsid w:val="00695EBD"/>
    <w:rsid w:val="006A7066"/>
    <w:rsid w:val="006E6E82"/>
    <w:rsid w:val="0071630A"/>
    <w:rsid w:val="00726A5C"/>
    <w:rsid w:val="00770300"/>
    <w:rsid w:val="007952DD"/>
    <w:rsid w:val="007C79FC"/>
    <w:rsid w:val="00805181"/>
    <w:rsid w:val="00882C13"/>
    <w:rsid w:val="008A5FAE"/>
    <w:rsid w:val="008E20C6"/>
    <w:rsid w:val="00925772"/>
    <w:rsid w:val="00936560"/>
    <w:rsid w:val="0094292E"/>
    <w:rsid w:val="00992B1F"/>
    <w:rsid w:val="009E65CA"/>
    <w:rsid w:val="00A05EFF"/>
    <w:rsid w:val="00AE3800"/>
    <w:rsid w:val="00B33993"/>
    <w:rsid w:val="00B47F34"/>
    <w:rsid w:val="00B65032"/>
    <w:rsid w:val="00B917A0"/>
    <w:rsid w:val="00BA1801"/>
    <w:rsid w:val="00BA29BA"/>
    <w:rsid w:val="00C40824"/>
    <w:rsid w:val="00C6147A"/>
    <w:rsid w:val="00C63062"/>
    <w:rsid w:val="00CA0A69"/>
    <w:rsid w:val="00CB1E91"/>
    <w:rsid w:val="00CB4D35"/>
    <w:rsid w:val="00CD0F32"/>
    <w:rsid w:val="00D764A0"/>
    <w:rsid w:val="00DA3A0C"/>
    <w:rsid w:val="00DB39C8"/>
    <w:rsid w:val="00DC74BA"/>
    <w:rsid w:val="00E13534"/>
    <w:rsid w:val="00E77967"/>
    <w:rsid w:val="00E82D05"/>
    <w:rsid w:val="00EC11E3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24</cp:revision>
  <cp:lastPrinted>2021-11-15T12:45:00Z</cp:lastPrinted>
  <dcterms:created xsi:type="dcterms:W3CDTF">2018-02-07T07:45:00Z</dcterms:created>
  <dcterms:modified xsi:type="dcterms:W3CDTF">2023-11-14T08:42:00Z</dcterms:modified>
</cp:coreProperties>
</file>